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TP – Bloc de compétences 01</w:t>
        <w:br/>
        <w:t>Reconditionner des équipements numériques</w:t>
      </w:r>
    </w:p>
    <w:p>
      <w:r>
        <w:br/>
        <w:t>Nom de l’apprenant : ___________________________</w:t>
      </w:r>
    </w:p>
    <w:p>
      <w:r>
        <w:t>Date : ___ / ___ / _______</w:t>
        <w:br/>
      </w:r>
    </w:p>
    <w:p>
      <w:r>
        <w:t>Consignes :</w:t>
        <w:br/>
        <w:t>Réalisez le travail demandé en suivant les étapes ci-dessous. L’évaluation portera sur la méthodologie, la qualité des manipulations, la rigueur et le respect des règles de sécurité.</w:t>
        <w:br/>
      </w:r>
    </w:p>
    <w:p>
      <w:pPr/>
      <w:r>
        <w:rPr>
          <w:b/>
        </w:rPr>
        <w:t>Mise en situation :</w:t>
      </w:r>
    </w:p>
    <w:p>
      <w:r>
        <w:t>Vous recevez un lot de 3 ordinateurs portables provenant d’une entreprise. Ils doivent être audités, effacés de leurs données personnelles et remis en service pour être revendus dans le cadre du reconditionnement.</w:t>
        <w:br/>
      </w:r>
    </w:p>
    <w:p>
      <w:pPr/>
      <w:r>
        <w:rPr>
          <w:b/>
        </w:rPr>
        <w:t>Travail demandé :</w:t>
      </w:r>
    </w:p>
    <w:p>
      <w:r>
        <w:t>1. Réceptionner le matériel : vérifier l’état visuel des 3 ordinateurs (coques, écrans, claviers, batteries).</w:t>
      </w:r>
    </w:p>
    <w:p>
      <w:r>
        <w:t>2. Compléter une fiche de tri visuel avec les observations.</w:t>
      </w:r>
    </w:p>
    <w:p>
      <w:r>
        <w:t>3. Réaliser un audit matériel : tester la mémoire vive (RAM), le disque dur et l’écran sur chaque ordinateur.</w:t>
      </w:r>
    </w:p>
    <w:p>
      <w:r>
        <w:t>4. Procéder à l’effacement sécurisé des données utilisateurs sur chaque disque dur.</w:t>
      </w:r>
    </w:p>
    <w:p>
      <w:r>
        <w:t>5. Réinstaller un système d’exploitation adapté (Windows ou Linux) et les pilotes nécessaires.</w:t>
      </w:r>
    </w:p>
    <w:p>
      <w:r>
        <w:t>6. Installer un logiciel bureautique libre et un antivirus.</w:t>
      </w:r>
    </w:p>
    <w:p>
      <w:r>
        <w:t>7. Effectuer un test fonctionnel complet (démarrage, périphériques, connectivité internet).</w:t>
      </w:r>
    </w:p>
    <w:p>
      <w:r>
        <w:t>8. Rédiger un rapport synthétique listant les opérations réalisées et l’état final des ordinateurs.</w:t>
      </w:r>
    </w:p>
    <w:p>
      <w:pPr/>
      <w:r>
        <w:rPr>
          <w:b/>
        </w:rPr>
        <w:br/>
        <w:t>Matériel mis à disposition :</w:t>
      </w:r>
    </w:p>
    <w:p>
      <w:r>
        <w:t>- 3 ordinateurs portables d’occasion</w:t>
        <w:br/>
        <w:t>- Logiciels de diagnostic (MemTest86, CrystalDiskInfo)</w:t>
        <w:br/>
        <w:t>- Outil d’effacement sécurisé (DBAN ou équivalent)</w:t>
        <w:br/>
        <w:t>- Supports d’installation Windows et Linux</w:t>
        <w:br/>
        <w:t>- Connexion internet</w:t>
        <w:br/>
        <w:t>- Fiche de tri visuel et rapport d’intervention à compléter</w:t>
        <w:br/>
      </w:r>
    </w:p>
    <w:p>
      <w:pPr/>
      <w:r>
        <w:rPr>
          <w:b/>
        </w:rPr>
        <w:br/>
        <w:t>Critères d’évaluation :</w:t>
      </w:r>
    </w:p>
    <w:p>
      <w:r>
        <w:t>✔ Exactitude et rigueur du tri visuel</w:t>
      </w:r>
    </w:p>
    <w:p>
      <w:r>
        <w:t>✔ Utilisation correcte des outils de diagnostic</w:t>
      </w:r>
    </w:p>
    <w:p>
      <w:r>
        <w:t>✔ Respect des procédures d’effacement sécurisé</w:t>
      </w:r>
    </w:p>
    <w:p>
      <w:r>
        <w:t>✔ Réinstallation complète et fonctionnelle du système</w:t>
      </w:r>
    </w:p>
    <w:p>
      <w:r>
        <w:t>✔ Pertinence du test fonctionnel post-installation</w:t>
      </w:r>
    </w:p>
    <w:p>
      <w:r>
        <w:t>✔ Qualité et clarté du rapport d’intervention</w:t>
      </w:r>
    </w:p>
    <w:p>
      <w:r>
        <w:t>✔ Respect des règles de sécurité et d’hygiène en atelier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Helvetica" w:hAnsi="Helvetica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